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99" w:rsidRPr="004E4F99" w:rsidRDefault="004E4F99" w:rsidP="004E4F99">
      <w:pPr>
        <w:spacing w:after="0"/>
        <w:ind w:left="7920"/>
        <w:jc w:val="both"/>
        <w:rPr>
          <w:rFonts w:ascii="Times New Roman" w:hAnsi="Times New Roman" w:cs="Times New Roman"/>
          <w:b/>
          <w:i/>
          <w:sz w:val="28"/>
          <w:szCs w:val="28"/>
          <w:u w:val="single"/>
        </w:rPr>
      </w:pPr>
      <w:r w:rsidRPr="004E4F99">
        <w:rPr>
          <w:rFonts w:ascii="Times New Roman" w:hAnsi="Times New Roman" w:cs="Times New Roman"/>
          <w:b/>
          <w:i/>
          <w:sz w:val="28"/>
          <w:szCs w:val="28"/>
          <w:u w:val="single"/>
        </w:rPr>
        <w:t xml:space="preserve">Mẫu </w:t>
      </w:r>
      <w:r>
        <w:rPr>
          <w:rFonts w:ascii="Times New Roman" w:hAnsi="Times New Roman" w:cs="Times New Roman"/>
          <w:b/>
          <w:i/>
          <w:sz w:val="28"/>
          <w:szCs w:val="28"/>
          <w:u w:val="single"/>
        </w:rPr>
        <w:t>5A</w:t>
      </w:r>
    </w:p>
    <w:p w:rsidR="004E4F99" w:rsidRPr="004E4F99" w:rsidRDefault="004E4F99" w:rsidP="004E4F99">
      <w:pPr>
        <w:spacing w:after="0"/>
        <w:jc w:val="both"/>
        <w:rPr>
          <w:rFonts w:ascii="Times New Roman" w:hAnsi="Times New Roman" w:cs="Times New Roman"/>
          <w:b/>
          <w:bCs/>
          <w:sz w:val="28"/>
          <w:szCs w:val="28"/>
          <w:u w:val="single"/>
        </w:rPr>
      </w:pPr>
      <w:r w:rsidRPr="004E4F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4F99">
        <w:rPr>
          <w:rFonts w:ascii="Times New Roman" w:hAnsi="Times New Roman" w:cs="Times New Roman"/>
          <w:sz w:val="28"/>
          <w:szCs w:val="28"/>
        </w:rPr>
        <w:t xml:space="preserve">                       </w:t>
      </w:r>
      <w:r w:rsidRPr="004E4F99">
        <w:rPr>
          <w:rFonts w:ascii="Times New Roman" w:hAnsi="Times New Roman" w:cs="Times New Roman"/>
          <w:b/>
          <w:bCs/>
          <w:sz w:val="28"/>
          <w:szCs w:val="28"/>
          <w:u w:val="single"/>
        </w:rPr>
        <w:t>ĐẢNG CỘNG SẢN VIỆT NAM</w:t>
      </w:r>
    </w:p>
    <w:p w:rsidR="004E4F99" w:rsidRPr="004E4F99" w:rsidRDefault="004E4F99" w:rsidP="004E4F9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E4F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4F99">
        <w:rPr>
          <w:rFonts w:ascii="Times New Roman" w:hAnsi="Times New Roman" w:cs="Times New Roman"/>
          <w:sz w:val="28"/>
          <w:szCs w:val="28"/>
        </w:rPr>
        <w:t xml:space="preserve"> </w:t>
      </w:r>
      <w:r w:rsidRPr="004E4F99">
        <w:rPr>
          <w:rFonts w:ascii="Times New Roman" w:hAnsi="Times New Roman" w:cs="Times New Roman"/>
          <w:bCs/>
          <w:i/>
          <w:sz w:val="28"/>
          <w:szCs w:val="28"/>
        </w:rPr>
        <w:t>Phước Vĩnh</w:t>
      </w:r>
      <w:r w:rsidRPr="004E4F99">
        <w:rPr>
          <w:rFonts w:ascii="Times New Roman" w:hAnsi="Times New Roman" w:cs="Times New Roman"/>
          <w:i/>
          <w:sz w:val="28"/>
          <w:szCs w:val="28"/>
        </w:rPr>
        <w:t>, ngày..…tháng..… năm 2018</w:t>
      </w:r>
    </w:p>
    <w:p w:rsidR="00EA75E9" w:rsidRPr="00D8081B" w:rsidRDefault="00EA75E9" w:rsidP="00EA75E9">
      <w:pPr>
        <w:pStyle w:val="NormalWeb"/>
        <w:spacing w:before="60" w:beforeAutospacing="0" w:after="60" w:afterAutospacing="0" w:line="300" w:lineRule="atLeast"/>
        <w:jc w:val="center"/>
        <w:rPr>
          <w:sz w:val="28"/>
          <w:szCs w:val="28"/>
        </w:rPr>
      </w:pPr>
    </w:p>
    <w:p w:rsidR="00EA75E9" w:rsidRPr="004E4F99" w:rsidRDefault="00EA75E9" w:rsidP="00EA75E9">
      <w:pPr>
        <w:pStyle w:val="NormalWeb"/>
        <w:spacing w:before="60" w:beforeAutospacing="0" w:after="60" w:afterAutospacing="0" w:line="300" w:lineRule="atLeast"/>
        <w:jc w:val="center"/>
        <w:rPr>
          <w:b/>
          <w:sz w:val="28"/>
          <w:szCs w:val="28"/>
        </w:rPr>
      </w:pPr>
      <w:r w:rsidRPr="004E4F99">
        <w:rPr>
          <w:b/>
          <w:sz w:val="28"/>
          <w:szCs w:val="28"/>
        </w:rPr>
        <w:t>PHIẾU PHÂN TÍCH CHẤT LƯỢNG VÀ ĐÁNH GIÁ, XẾP LOẠI</w:t>
      </w:r>
    </w:p>
    <w:p w:rsidR="00EA75E9" w:rsidRPr="004E4F99" w:rsidRDefault="00EA75E9" w:rsidP="00EA75E9">
      <w:pPr>
        <w:pStyle w:val="NormalWeb"/>
        <w:spacing w:before="60" w:beforeAutospacing="0" w:after="60" w:afterAutospacing="0" w:line="300" w:lineRule="atLeast"/>
        <w:jc w:val="center"/>
        <w:rPr>
          <w:b/>
          <w:sz w:val="28"/>
          <w:szCs w:val="28"/>
        </w:rPr>
      </w:pPr>
      <w:r w:rsidRPr="004E4F99">
        <w:rPr>
          <w:b/>
          <w:sz w:val="28"/>
          <w:szCs w:val="28"/>
        </w:rPr>
        <w:t>ĐẢNG VIÊN</w:t>
      </w:r>
    </w:p>
    <w:p w:rsidR="004E4F99" w:rsidRDefault="004E4F99" w:rsidP="00EA75E9">
      <w:pPr>
        <w:pStyle w:val="NormalWeb"/>
        <w:spacing w:before="60" w:beforeAutospacing="0" w:after="60" w:afterAutospacing="0" w:line="300" w:lineRule="atLeast"/>
        <w:ind w:left="1097"/>
        <w:jc w:val="both"/>
        <w:rPr>
          <w:b/>
          <w:sz w:val="28"/>
          <w:szCs w:val="28"/>
        </w:rPr>
      </w:pPr>
    </w:p>
    <w:p w:rsidR="004E4F99" w:rsidRPr="004E4F99" w:rsidRDefault="00EA75E9" w:rsidP="004E4F99">
      <w:pPr>
        <w:pStyle w:val="NormalWeb"/>
        <w:tabs>
          <w:tab w:val="right" w:leader="dot" w:pos="9356"/>
        </w:tabs>
        <w:spacing w:before="60" w:beforeAutospacing="0" w:after="60" w:afterAutospacing="0" w:line="300" w:lineRule="atLeast"/>
        <w:ind w:firstLine="720"/>
        <w:jc w:val="both"/>
        <w:rPr>
          <w:i/>
          <w:sz w:val="28"/>
          <w:szCs w:val="28"/>
        </w:rPr>
      </w:pPr>
      <w:r w:rsidRPr="004E4F99">
        <w:rPr>
          <w:sz w:val="28"/>
          <w:szCs w:val="28"/>
        </w:rPr>
        <w:t>- Họ và tên đảng viê</w:t>
      </w:r>
      <w:r w:rsidR="004E4F99" w:rsidRPr="004E4F99">
        <w:rPr>
          <w:sz w:val="28"/>
          <w:szCs w:val="28"/>
        </w:rPr>
        <w:t>n:</w:t>
      </w:r>
      <w:r w:rsidR="004E4F99" w:rsidRPr="004E4F99">
        <w:rPr>
          <w:sz w:val="28"/>
          <w:szCs w:val="28"/>
        </w:rPr>
        <w:tab/>
      </w:r>
    </w:p>
    <w:p w:rsidR="00EA75E9" w:rsidRPr="004E4F99" w:rsidRDefault="004E4F99" w:rsidP="004E4F99">
      <w:pPr>
        <w:pStyle w:val="NormalWeb"/>
        <w:tabs>
          <w:tab w:val="right" w:leader="dot" w:pos="9356"/>
        </w:tabs>
        <w:spacing w:before="60" w:beforeAutospacing="0" w:after="60" w:afterAutospacing="0" w:line="300" w:lineRule="atLeast"/>
        <w:ind w:firstLine="720"/>
        <w:jc w:val="both"/>
        <w:rPr>
          <w:i/>
          <w:sz w:val="28"/>
          <w:szCs w:val="28"/>
        </w:rPr>
      </w:pPr>
      <w:r w:rsidRPr="004E4F99">
        <w:t xml:space="preserve">- </w:t>
      </w:r>
      <w:r w:rsidR="00EA75E9" w:rsidRPr="004E4F99">
        <w:rPr>
          <w:sz w:val="28"/>
          <w:szCs w:val="28"/>
        </w:rPr>
        <w:t>Sinh hoạt tại chi bộ</w:t>
      </w:r>
      <w:r w:rsidRPr="004E4F99">
        <w:rPr>
          <w:sz w:val="28"/>
          <w:szCs w:val="28"/>
        </w:rPr>
        <w:t>:</w:t>
      </w:r>
      <w:r w:rsidRPr="004E4F99">
        <w:rPr>
          <w:sz w:val="28"/>
          <w:szCs w:val="28"/>
        </w:rPr>
        <w:tab/>
      </w:r>
    </w:p>
    <w:p w:rsidR="00EA75E9" w:rsidRPr="004E4F99" w:rsidRDefault="00EA75E9" w:rsidP="004E4F99">
      <w:pPr>
        <w:pStyle w:val="NormalWeb"/>
        <w:tabs>
          <w:tab w:val="right" w:leader="dot" w:pos="9356"/>
        </w:tabs>
        <w:spacing w:before="60" w:beforeAutospacing="0" w:after="60" w:afterAutospacing="0" w:line="300" w:lineRule="atLeast"/>
        <w:ind w:firstLine="720"/>
        <w:jc w:val="both"/>
        <w:rPr>
          <w:sz w:val="28"/>
          <w:szCs w:val="28"/>
        </w:rPr>
      </w:pPr>
      <w:r w:rsidRPr="004E4F99">
        <w:rPr>
          <w:sz w:val="28"/>
          <w:szCs w:val="28"/>
        </w:rPr>
        <w:t xml:space="preserve">- Chức vụ công tác: </w:t>
      </w:r>
      <w:r w:rsidR="004E4F99" w:rsidRPr="004E4F99">
        <w:rPr>
          <w:sz w:val="28"/>
          <w:szCs w:val="28"/>
        </w:rPr>
        <w:tab/>
      </w:r>
    </w:p>
    <w:p w:rsidR="00EA75E9" w:rsidRPr="004E4F99" w:rsidRDefault="004E4F99" w:rsidP="004E4F99">
      <w:pPr>
        <w:pStyle w:val="NormalWeb"/>
        <w:tabs>
          <w:tab w:val="right" w:leader="dot" w:pos="9356"/>
        </w:tabs>
        <w:spacing w:before="60" w:beforeAutospacing="0" w:after="60" w:afterAutospacing="0" w:line="300" w:lineRule="atLeast"/>
        <w:ind w:firstLine="737"/>
        <w:jc w:val="both"/>
        <w:rPr>
          <w:i/>
          <w:sz w:val="28"/>
          <w:szCs w:val="28"/>
        </w:rPr>
      </w:pPr>
      <w:r w:rsidRPr="004E4F99">
        <w:rPr>
          <w:i/>
          <w:sz w:val="28"/>
          <w:szCs w:val="28"/>
        </w:rPr>
        <w:t xml:space="preserve">+ Đảng: </w:t>
      </w:r>
      <w:r w:rsidRPr="004E4F99">
        <w:rPr>
          <w:i/>
          <w:sz w:val="28"/>
          <w:szCs w:val="28"/>
        </w:rPr>
        <w:tab/>
      </w:r>
    </w:p>
    <w:p w:rsidR="00EA75E9" w:rsidRPr="004E4F99" w:rsidRDefault="00EA75E9" w:rsidP="004E4F99">
      <w:pPr>
        <w:pStyle w:val="NormalWeb"/>
        <w:tabs>
          <w:tab w:val="right" w:leader="dot" w:pos="9356"/>
        </w:tabs>
        <w:spacing w:before="60" w:beforeAutospacing="0" w:after="60" w:afterAutospacing="0" w:line="300" w:lineRule="atLeast"/>
        <w:ind w:firstLine="737"/>
        <w:jc w:val="both"/>
        <w:rPr>
          <w:i/>
          <w:sz w:val="28"/>
          <w:szCs w:val="28"/>
        </w:rPr>
      </w:pPr>
      <w:r w:rsidRPr="004E4F99">
        <w:rPr>
          <w:i/>
          <w:sz w:val="28"/>
          <w:szCs w:val="28"/>
        </w:rPr>
        <w:t>+ Chính quyền, chuyên</w:t>
      </w:r>
      <w:r w:rsidR="004E4F99" w:rsidRPr="004E4F99">
        <w:rPr>
          <w:i/>
          <w:sz w:val="28"/>
          <w:szCs w:val="28"/>
        </w:rPr>
        <w:t xml:space="preserve"> môn: </w:t>
      </w:r>
      <w:r w:rsidR="004E4F99" w:rsidRPr="004E4F99">
        <w:rPr>
          <w:i/>
          <w:sz w:val="28"/>
          <w:szCs w:val="28"/>
        </w:rPr>
        <w:tab/>
      </w:r>
    </w:p>
    <w:p w:rsidR="00EA75E9" w:rsidRPr="004E4F99" w:rsidRDefault="004E4F99" w:rsidP="004E4F99">
      <w:pPr>
        <w:pStyle w:val="NormalWeb"/>
        <w:tabs>
          <w:tab w:val="right" w:leader="dot" w:pos="9356"/>
        </w:tabs>
        <w:spacing w:before="60" w:beforeAutospacing="0" w:after="60" w:afterAutospacing="0" w:line="300" w:lineRule="atLeast"/>
        <w:ind w:firstLine="737"/>
        <w:jc w:val="both"/>
        <w:rPr>
          <w:i/>
          <w:sz w:val="28"/>
          <w:szCs w:val="28"/>
        </w:rPr>
      </w:pPr>
      <w:r w:rsidRPr="004E4F99">
        <w:rPr>
          <w:i/>
          <w:sz w:val="28"/>
          <w:szCs w:val="28"/>
        </w:rPr>
        <w:t xml:space="preserve">+ Đoàn thể: </w:t>
      </w:r>
      <w:r w:rsidRPr="004E4F99">
        <w:rPr>
          <w:i/>
          <w:sz w:val="28"/>
          <w:szCs w:val="28"/>
        </w:rPr>
        <w:tab/>
      </w:r>
    </w:p>
    <w:p w:rsidR="00EA75E9" w:rsidRPr="00D8081B" w:rsidRDefault="00EA75E9" w:rsidP="00EA75E9">
      <w:pPr>
        <w:pStyle w:val="NormalWeb"/>
        <w:spacing w:before="60" w:beforeAutospacing="0" w:after="60" w:afterAutospacing="0" w:line="300" w:lineRule="atLeast"/>
        <w:jc w:val="both"/>
        <w:rPr>
          <w:i/>
          <w:sz w:val="28"/>
          <w:szCs w:val="28"/>
        </w:rPr>
      </w:pP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
        <w:gridCol w:w="5235"/>
        <w:gridCol w:w="992"/>
        <w:gridCol w:w="993"/>
        <w:gridCol w:w="992"/>
        <w:gridCol w:w="992"/>
        <w:gridCol w:w="1276"/>
      </w:tblGrid>
      <w:tr w:rsidR="00EA75E9" w:rsidRPr="004E4F99" w:rsidTr="004E4F99">
        <w:tc>
          <w:tcPr>
            <w:tcW w:w="577" w:type="dxa"/>
            <w:vMerge w:val="restart"/>
            <w:vAlign w:val="center"/>
          </w:tcPr>
          <w:p w:rsidR="00EA75E9" w:rsidRPr="004E4F99" w:rsidRDefault="00EA75E9" w:rsidP="00211526">
            <w:pPr>
              <w:pStyle w:val="NormalWeb"/>
              <w:spacing w:before="0" w:beforeAutospacing="0" w:after="0" w:afterAutospacing="0"/>
              <w:jc w:val="center"/>
              <w:rPr>
                <w:b/>
              </w:rPr>
            </w:pPr>
          </w:p>
          <w:p w:rsidR="00EA75E9" w:rsidRPr="004E4F99" w:rsidRDefault="00EA75E9" w:rsidP="00211526">
            <w:pPr>
              <w:pStyle w:val="NormalWeb"/>
              <w:spacing w:before="0" w:beforeAutospacing="0" w:after="0" w:afterAutospacing="0"/>
              <w:jc w:val="center"/>
              <w:rPr>
                <w:b/>
              </w:rPr>
            </w:pPr>
            <w:r w:rsidRPr="004E4F99">
              <w:rPr>
                <w:b/>
              </w:rPr>
              <w:t>TT</w:t>
            </w:r>
          </w:p>
        </w:tc>
        <w:tc>
          <w:tcPr>
            <w:tcW w:w="5235" w:type="dxa"/>
            <w:vMerge w:val="restart"/>
            <w:vAlign w:val="center"/>
          </w:tcPr>
          <w:p w:rsidR="00EA75E9" w:rsidRPr="004E4F99" w:rsidRDefault="00EA75E9" w:rsidP="00211526">
            <w:pPr>
              <w:pStyle w:val="NormalWeb"/>
              <w:spacing w:before="0" w:beforeAutospacing="0" w:after="0" w:afterAutospacing="0"/>
              <w:jc w:val="center"/>
              <w:rPr>
                <w:b/>
              </w:rPr>
            </w:pPr>
          </w:p>
          <w:p w:rsidR="00EA75E9" w:rsidRPr="004E4F99" w:rsidRDefault="00EA75E9" w:rsidP="00211526">
            <w:pPr>
              <w:pStyle w:val="NormalWeb"/>
              <w:spacing w:before="0" w:beforeAutospacing="0" w:after="0" w:afterAutospacing="0"/>
              <w:jc w:val="center"/>
              <w:rPr>
                <w:b/>
              </w:rPr>
            </w:pPr>
            <w:r w:rsidRPr="004E4F99">
              <w:rPr>
                <w:b/>
              </w:rPr>
              <w:t>TIÊU CHÍ ĐÁNH GIÁ</w:t>
            </w:r>
            <w:r w:rsidRPr="004E4F99">
              <w:rPr>
                <w:rStyle w:val="FootnoteReference"/>
                <w:b/>
              </w:rPr>
              <w:footnoteReference w:id="2"/>
            </w:r>
          </w:p>
        </w:tc>
        <w:tc>
          <w:tcPr>
            <w:tcW w:w="3969" w:type="dxa"/>
            <w:gridSpan w:val="4"/>
            <w:vAlign w:val="center"/>
          </w:tcPr>
          <w:p w:rsidR="00EA75E9" w:rsidRPr="004E4F99" w:rsidRDefault="00EA75E9" w:rsidP="00211526">
            <w:pPr>
              <w:pStyle w:val="NormalWeb"/>
              <w:spacing w:before="60" w:beforeAutospacing="0" w:after="60" w:afterAutospacing="0" w:line="300" w:lineRule="atLeast"/>
              <w:jc w:val="center"/>
              <w:rPr>
                <w:b/>
              </w:rPr>
            </w:pPr>
            <w:r w:rsidRPr="004E4F99">
              <w:rPr>
                <w:b/>
              </w:rPr>
              <w:t>CẤP ĐỘ THỰC HIỆN</w:t>
            </w:r>
          </w:p>
        </w:tc>
        <w:tc>
          <w:tcPr>
            <w:tcW w:w="1276" w:type="dxa"/>
            <w:vMerge w:val="restart"/>
            <w:vAlign w:val="center"/>
          </w:tcPr>
          <w:p w:rsidR="00EA75E9" w:rsidRPr="004E4F99" w:rsidRDefault="00EA75E9" w:rsidP="00211526">
            <w:pPr>
              <w:pStyle w:val="NormalWeb"/>
              <w:spacing w:before="60" w:beforeAutospacing="0" w:after="60" w:afterAutospacing="0" w:line="300" w:lineRule="atLeast"/>
              <w:jc w:val="center"/>
              <w:rPr>
                <w:b/>
              </w:rPr>
            </w:pPr>
            <w:r w:rsidRPr="004E4F99">
              <w:rPr>
                <w:b/>
              </w:rPr>
              <w:t>Ghi chú kết quả (diễn giải)</w:t>
            </w:r>
          </w:p>
        </w:tc>
      </w:tr>
      <w:tr w:rsidR="00EA75E9" w:rsidRPr="004E4F99" w:rsidTr="004E4F99">
        <w:tc>
          <w:tcPr>
            <w:tcW w:w="577" w:type="dxa"/>
            <w:vMerge/>
            <w:vAlign w:val="center"/>
          </w:tcPr>
          <w:p w:rsidR="00EA75E9" w:rsidRPr="004E4F99" w:rsidRDefault="00EA75E9" w:rsidP="00211526">
            <w:pPr>
              <w:pStyle w:val="NormalWeb"/>
              <w:spacing w:before="60" w:beforeAutospacing="0" w:after="60" w:afterAutospacing="0" w:line="300" w:lineRule="atLeast"/>
              <w:jc w:val="center"/>
              <w:rPr>
                <w:b/>
              </w:rPr>
            </w:pPr>
          </w:p>
        </w:tc>
        <w:tc>
          <w:tcPr>
            <w:tcW w:w="5235" w:type="dxa"/>
            <w:vMerge/>
            <w:vAlign w:val="center"/>
          </w:tcPr>
          <w:p w:rsidR="00EA75E9" w:rsidRPr="004E4F99" w:rsidRDefault="00EA75E9" w:rsidP="00211526">
            <w:pPr>
              <w:pStyle w:val="NormalWeb"/>
              <w:spacing w:before="60" w:beforeAutospacing="0" w:after="60" w:afterAutospacing="0" w:line="300" w:lineRule="atLeast"/>
              <w:jc w:val="center"/>
              <w:rPr>
                <w:b/>
              </w:rPr>
            </w:pPr>
          </w:p>
        </w:tc>
        <w:tc>
          <w:tcPr>
            <w:tcW w:w="992" w:type="dxa"/>
            <w:vAlign w:val="center"/>
          </w:tcPr>
          <w:p w:rsidR="00EA75E9" w:rsidRPr="004E4F99" w:rsidRDefault="00EA75E9" w:rsidP="00211526">
            <w:pPr>
              <w:pStyle w:val="NormalWeb"/>
              <w:spacing w:before="60" w:beforeAutospacing="0" w:after="60" w:afterAutospacing="0" w:line="300" w:lineRule="atLeast"/>
              <w:jc w:val="center"/>
              <w:rPr>
                <w:b/>
              </w:rPr>
            </w:pPr>
            <w:r w:rsidRPr="004E4F99">
              <w:rPr>
                <w:b/>
              </w:rPr>
              <w:t>Xuất sắc</w:t>
            </w:r>
          </w:p>
        </w:tc>
        <w:tc>
          <w:tcPr>
            <w:tcW w:w="993" w:type="dxa"/>
            <w:vAlign w:val="center"/>
          </w:tcPr>
          <w:p w:rsidR="00EA75E9" w:rsidRPr="004E4F99" w:rsidRDefault="00EA75E9" w:rsidP="00211526">
            <w:pPr>
              <w:pStyle w:val="NormalWeb"/>
              <w:spacing w:before="60" w:beforeAutospacing="0" w:after="60" w:afterAutospacing="0" w:line="300" w:lineRule="atLeast"/>
              <w:jc w:val="center"/>
              <w:rPr>
                <w:b/>
              </w:rPr>
            </w:pPr>
            <w:r w:rsidRPr="004E4F99">
              <w:rPr>
                <w:b/>
              </w:rPr>
              <w:t>Tốt</w:t>
            </w:r>
          </w:p>
        </w:tc>
        <w:tc>
          <w:tcPr>
            <w:tcW w:w="992" w:type="dxa"/>
            <w:vAlign w:val="center"/>
          </w:tcPr>
          <w:p w:rsidR="00EA75E9" w:rsidRPr="004E4F99" w:rsidRDefault="00EA75E9" w:rsidP="00211526">
            <w:pPr>
              <w:pStyle w:val="NormalWeb"/>
              <w:spacing w:before="60" w:beforeAutospacing="0" w:after="60" w:afterAutospacing="0" w:line="300" w:lineRule="atLeast"/>
              <w:jc w:val="center"/>
              <w:rPr>
                <w:b/>
              </w:rPr>
            </w:pPr>
            <w:r w:rsidRPr="004E4F99">
              <w:rPr>
                <w:b/>
              </w:rPr>
              <w:t>Trung bình</w:t>
            </w:r>
          </w:p>
        </w:tc>
        <w:tc>
          <w:tcPr>
            <w:tcW w:w="992" w:type="dxa"/>
            <w:vAlign w:val="center"/>
          </w:tcPr>
          <w:p w:rsidR="00EA75E9" w:rsidRPr="004E4F99" w:rsidRDefault="00EA75E9" w:rsidP="00211526">
            <w:pPr>
              <w:pStyle w:val="NormalWeb"/>
              <w:spacing w:before="60" w:beforeAutospacing="0" w:after="60" w:afterAutospacing="0" w:line="300" w:lineRule="atLeast"/>
              <w:jc w:val="center"/>
              <w:rPr>
                <w:b/>
              </w:rPr>
            </w:pPr>
            <w:r w:rsidRPr="004E4F99">
              <w:rPr>
                <w:b/>
              </w:rPr>
              <w:t>Kém</w:t>
            </w:r>
          </w:p>
        </w:tc>
        <w:tc>
          <w:tcPr>
            <w:tcW w:w="1276" w:type="dxa"/>
            <w:vMerge/>
            <w:vAlign w:val="center"/>
          </w:tcPr>
          <w:p w:rsidR="00EA75E9" w:rsidRPr="004E4F99" w:rsidRDefault="00EA75E9" w:rsidP="00211526">
            <w:pPr>
              <w:pStyle w:val="NormalWeb"/>
              <w:spacing w:before="60" w:beforeAutospacing="0" w:after="60" w:afterAutospacing="0" w:line="300" w:lineRule="atLeast"/>
              <w:jc w:val="center"/>
              <w:rPr>
                <w:b/>
              </w:rPr>
            </w:pPr>
          </w:p>
        </w:tc>
      </w:tr>
      <w:tr w:rsidR="00EA75E9" w:rsidRPr="004E4F99" w:rsidTr="004E4F99">
        <w:tc>
          <w:tcPr>
            <w:tcW w:w="577" w:type="dxa"/>
            <w:vAlign w:val="center"/>
          </w:tcPr>
          <w:p w:rsidR="00EA75E9" w:rsidRPr="004E4F99" w:rsidRDefault="00EA75E9" w:rsidP="00211526">
            <w:pPr>
              <w:pStyle w:val="NormalWeb"/>
              <w:spacing w:before="60" w:beforeAutospacing="0" w:after="60" w:afterAutospacing="0" w:line="300" w:lineRule="atLeast"/>
              <w:jc w:val="center"/>
              <w:rPr>
                <w:b/>
              </w:rPr>
            </w:pPr>
            <w:r w:rsidRPr="004E4F99">
              <w:rPr>
                <w:b/>
              </w:rPr>
              <w:t xml:space="preserve">A </w:t>
            </w:r>
          </w:p>
        </w:tc>
        <w:tc>
          <w:tcPr>
            <w:tcW w:w="5235" w:type="dxa"/>
          </w:tcPr>
          <w:p w:rsidR="00EA75E9" w:rsidRPr="004E4F99" w:rsidRDefault="00EA75E9" w:rsidP="00211526">
            <w:pPr>
              <w:pStyle w:val="NormalWeb"/>
              <w:spacing w:before="60" w:beforeAutospacing="0" w:after="60" w:afterAutospacing="0" w:line="300" w:lineRule="atLeast"/>
              <w:jc w:val="both"/>
              <w:rPr>
                <w:b/>
              </w:rPr>
            </w:pPr>
            <w:r w:rsidRPr="004E4F99">
              <w:rPr>
                <w:b/>
              </w:rPr>
              <w:t xml:space="preserve">KẾT QUẢ THỰC HIỆN </w:t>
            </w:r>
          </w:p>
        </w:tc>
        <w:tc>
          <w:tcPr>
            <w:tcW w:w="992" w:type="dxa"/>
            <w:vAlign w:val="center"/>
          </w:tcPr>
          <w:p w:rsidR="00EA75E9" w:rsidRPr="004E4F99" w:rsidRDefault="00EA75E9" w:rsidP="00211526">
            <w:pPr>
              <w:pStyle w:val="NormalWeb"/>
              <w:spacing w:before="60" w:beforeAutospacing="0" w:after="60" w:afterAutospacing="0" w:line="300" w:lineRule="atLeast"/>
              <w:jc w:val="center"/>
            </w:pPr>
          </w:p>
        </w:tc>
        <w:tc>
          <w:tcPr>
            <w:tcW w:w="993" w:type="dxa"/>
            <w:vAlign w:val="center"/>
          </w:tcPr>
          <w:p w:rsidR="00EA75E9" w:rsidRPr="004E4F99" w:rsidRDefault="00EA75E9" w:rsidP="00211526">
            <w:pPr>
              <w:pStyle w:val="NormalWeb"/>
              <w:spacing w:before="60" w:beforeAutospacing="0" w:after="60" w:afterAutospacing="0" w:line="300" w:lineRule="atLeast"/>
              <w:jc w:val="center"/>
            </w:pPr>
          </w:p>
        </w:tc>
        <w:tc>
          <w:tcPr>
            <w:tcW w:w="992" w:type="dxa"/>
            <w:vAlign w:val="center"/>
          </w:tcPr>
          <w:p w:rsidR="00EA75E9" w:rsidRPr="004E4F99" w:rsidRDefault="00EA75E9" w:rsidP="00211526">
            <w:pPr>
              <w:pStyle w:val="NormalWeb"/>
              <w:spacing w:before="60" w:beforeAutospacing="0" w:after="60" w:afterAutospacing="0" w:line="300" w:lineRule="atLeast"/>
              <w:jc w:val="center"/>
            </w:pPr>
          </w:p>
        </w:tc>
        <w:tc>
          <w:tcPr>
            <w:tcW w:w="992" w:type="dxa"/>
            <w:vAlign w:val="center"/>
          </w:tcPr>
          <w:p w:rsidR="00EA75E9" w:rsidRPr="004E4F99" w:rsidRDefault="00EA75E9" w:rsidP="00211526">
            <w:pPr>
              <w:pStyle w:val="NormalWeb"/>
              <w:spacing w:before="60" w:beforeAutospacing="0" w:after="60" w:afterAutospacing="0" w:line="300" w:lineRule="atLeast"/>
              <w:jc w:val="center"/>
            </w:pPr>
          </w:p>
        </w:tc>
        <w:tc>
          <w:tcPr>
            <w:tcW w:w="1276" w:type="dxa"/>
          </w:tcPr>
          <w:p w:rsidR="00EA75E9" w:rsidRPr="004E4F99" w:rsidRDefault="00EA75E9" w:rsidP="00211526">
            <w:pPr>
              <w:pStyle w:val="NormalWeb"/>
              <w:spacing w:before="60" w:beforeAutospacing="0" w:after="60" w:afterAutospacing="0" w:line="300" w:lineRule="atLeast"/>
              <w:jc w:val="center"/>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b/>
              </w:rPr>
            </w:pPr>
            <w:r w:rsidRPr="004E4F99">
              <w:rPr>
                <w:b/>
              </w:rPr>
              <w:t>I</w:t>
            </w:r>
          </w:p>
        </w:tc>
        <w:tc>
          <w:tcPr>
            <w:tcW w:w="5235" w:type="dxa"/>
          </w:tcPr>
          <w:p w:rsidR="00EA75E9" w:rsidRPr="004E4F99" w:rsidRDefault="00EA75E9" w:rsidP="00211526">
            <w:pPr>
              <w:pStyle w:val="NormalWeb"/>
              <w:spacing w:before="60" w:beforeAutospacing="0" w:after="60" w:afterAutospacing="0" w:line="300" w:lineRule="atLeast"/>
              <w:jc w:val="both"/>
              <w:rPr>
                <w:b/>
                <w:spacing w:val="-4"/>
              </w:rPr>
            </w:pPr>
            <w:r w:rsidRPr="004E4F99">
              <w:rPr>
                <w:b/>
                <w:spacing w:val="-4"/>
              </w:rPr>
              <w:t>Về chính trị tư tưởng; đạo đức, lối sống; ý thức tổ chức kỷ luật; tác phong, lề lối làm việc</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r w:rsidRPr="004E4F99">
              <w:rPr>
                <w:i/>
              </w:rPr>
              <w:t>1</w:t>
            </w:r>
          </w:p>
        </w:tc>
        <w:tc>
          <w:tcPr>
            <w:tcW w:w="5235" w:type="dxa"/>
          </w:tcPr>
          <w:p w:rsidR="00EA75E9" w:rsidRPr="004E4F99" w:rsidRDefault="00EA75E9" w:rsidP="00211526">
            <w:pPr>
              <w:pStyle w:val="NormalWeb"/>
              <w:spacing w:before="60" w:beforeAutospacing="0" w:after="60" w:afterAutospacing="0" w:line="300" w:lineRule="atLeast"/>
              <w:jc w:val="both"/>
              <w:rPr>
                <w:i/>
              </w:rPr>
            </w:pPr>
            <w:r w:rsidRPr="004E4F99">
              <w:rPr>
                <w:i/>
              </w:rPr>
              <w:t xml:space="preserve">Tư tưởng chính trị </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Trung thành với chủ nghĩa Mác-Lênin, tư tưởng Hồ Chí Minh và đường lối đổi mới của Đảng.</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Việc chấp hành, tuyên truyền, vận động gia đình và nhân dân thực hiện chủ trương, đường lối của Đảng, chính sách pháp luật của Nhà nước.</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Việc học tập các nghị quyết, chỉ thị, tham gia các đợt sinh hoạt chính trị để nâng cao bản lĩnh chính trị, nhân sinh quan cách mạng.</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r w:rsidRPr="004E4F99">
              <w:rPr>
                <w:i/>
              </w:rPr>
              <w:t>2</w:t>
            </w:r>
          </w:p>
        </w:tc>
        <w:tc>
          <w:tcPr>
            <w:tcW w:w="5235" w:type="dxa"/>
          </w:tcPr>
          <w:p w:rsidR="00EA75E9" w:rsidRPr="004E4F99" w:rsidRDefault="00EA75E9" w:rsidP="00211526">
            <w:pPr>
              <w:pStyle w:val="NormalWeb"/>
              <w:spacing w:before="60" w:beforeAutospacing="0" w:after="60" w:afterAutospacing="0" w:line="300" w:lineRule="atLeast"/>
              <w:jc w:val="both"/>
              <w:rPr>
                <w:i/>
              </w:rPr>
            </w:pPr>
            <w:r w:rsidRPr="004E4F99">
              <w:rPr>
                <w:i/>
              </w:rPr>
              <w:t xml:space="preserve">Đạo đức, lối sống </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Kết quả học tập và theo tư tưởng, đạo đức, phong cách Hồ Chí Minh.</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Việc giữ gìn đạo đức, lối sống, phát huy tính tiền phong, gương mẫu của người đảng viên và quan hệ mật thiết với nhân dân.</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 xml:space="preserve">Tinh thần cầu thị, lắng nghe, tiếp thu sửa chữa </w:t>
            </w:r>
            <w:r w:rsidRPr="004E4F99">
              <w:lastRenderedPageBreak/>
              <w:t>khuyết điểm và đấu tranh với các biểu hiện quan liêu, tham nhũng, lãng phí, tiêu cực.</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Có ý thức xây dựng địa phương, cơ quan, đơn vị và giữ gìn đoàn kết nội bộ.</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r w:rsidRPr="004E4F99">
              <w:rPr>
                <w:i/>
              </w:rPr>
              <w:t>3</w:t>
            </w:r>
          </w:p>
        </w:tc>
        <w:tc>
          <w:tcPr>
            <w:tcW w:w="5235" w:type="dxa"/>
          </w:tcPr>
          <w:p w:rsidR="00EA75E9" w:rsidRPr="004E4F99" w:rsidRDefault="00EA75E9" w:rsidP="00211526">
            <w:pPr>
              <w:pStyle w:val="NormalWeb"/>
              <w:spacing w:before="60" w:beforeAutospacing="0" w:after="60" w:afterAutospacing="0" w:line="300" w:lineRule="atLeast"/>
              <w:jc w:val="both"/>
              <w:rPr>
                <w:i/>
              </w:rPr>
            </w:pPr>
            <w:r w:rsidRPr="004E4F99">
              <w:rPr>
                <w:i/>
              </w:rPr>
              <w:t xml:space="preserve">Ý thức tổ chức kỷ luật  </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 xml:space="preserve">Việc chấp hành sự phân công của tổ chức </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Thực hiện quy định về những điều đảng viên không được làm và các nội quy, quy chế của địa phương, cơ quan, đơn vị.</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Việc chấp hành các nguyên tắc, chế độ sinh hoạt đảng, đóng đảng phí theo quy định.</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Gương mẫu thực hiện nghĩa vụ công dân và giữ mối liên hệ với chi ủy, đảng ủy cơ sở nơi đảng viên cư trú.</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Thực hiện trách nhiệm nêu gương của đảng viên</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r w:rsidRPr="004E4F99">
              <w:rPr>
                <w:i/>
              </w:rPr>
              <w:t>4</w:t>
            </w:r>
          </w:p>
        </w:tc>
        <w:tc>
          <w:tcPr>
            <w:tcW w:w="5235" w:type="dxa"/>
          </w:tcPr>
          <w:p w:rsidR="00EA75E9" w:rsidRPr="004E4F99" w:rsidRDefault="00EA75E9" w:rsidP="00211526">
            <w:pPr>
              <w:pStyle w:val="NormalWeb"/>
              <w:spacing w:before="60" w:beforeAutospacing="0" w:after="60" w:afterAutospacing="0" w:line="300" w:lineRule="atLeast"/>
              <w:jc w:val="both"/>
              <w:rPr>
                <w:i/>
              </w:rPr>
            </w:pPr>
            <w:r w:rsidRPr="004E4F99">
              <w:rPr>
                <w:i/>
              </w:rPr>
              <w:t xml:space="preserve">Tác phong, lề lối làm việc </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Năng động, sáng tạo, quyết liệt trong thực hiện nhiệm vụ.</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Có phương pháp làm việc khoa học, dân chủ, đúng nguyên tắc.</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Có tin thần hợp tác, giúp đỡ đồng chí, đồng nghiệp.</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r w:rsidRPr="004E4F99">
              <w:rPr>
                <w:i/>
              </w:rPr>
              <w:t>5</w:t>
            </w:r>
          </w:p>
        </w:tc>
        <w:tc>
          <w:tcPr>
            <w:tcW w:w="5235" w:type="dxa"/>
          </w:tcPr>
          <w:p w:rsidR="00EA75E9" w:rsidRPr="004E4F99" w:rsidRDefault="00EA75E9" w:rsidP="00211526">
            <w:pPr>
              <w:pStyle w:val="NormalWeb"/>
              <w:spacing w:before="60" w:beforeAutospacing="0" w:after="60" w:afterAutospacing="0" w:line="300" w:lineRule="atLeast"/>
              <w:jc w:val="both"/>
              <w:rPr>
                <w:i/>
              </w:rPr>
            </w:pPr>
            <w:r w:rsidRPr="004E4F99">
              <w:rPr>
                <w:i/>
              </w:rPr>
              <w:t xml:space="preserve">Kết quả phòng, chống các biểu hiện suy thoái, “tự diễn biến”, “tự chuyển hóa” </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pPr>
            <w:r w:rsidRPr="004E4F99">
              <w:t>Kết quả phòng, chống các biểu hiện suy thoái tư tưởng chính trị, đạo đức, lối sống, “tự  diễn biến”, “tự chuyển hóa” của cá nhân.</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b/>
              </w:rPr>
            </w:pPr>
            <w:r w:rsidRPr="004E4F99">
              <w:rPr>
                <w:b/>
              </w:rPr>
              <w:t>II</w:t>
            </w:r>
          </w:p>
        </w:tc>
        <w:tc>
          <w:tcPr>
            <w:tcW w:w="5235" w:type="dxa"/>
          </w:tcPr>
          <w:p w:rsidR="00EA75E9" w:rsidRPr="004E4F99" w:rsidRDefault="00EA75E9" w:rsidP="00211526">
            <w:pPr>
              <w:pStyle w:val="NormalWeb"/>
              <w:spacing w:before="60" w:beforeAutospacing="0" w:after="60" w:afterAutospacing="0" w:line="300" w:lineRule="atLeast"/>
              <w:jc w:val="both"/>
              <w:rPr>
                <w:b/>
                <w:spacing w:val="-4"/>
              </w:rPr>
            </w:pPr>
            <w:r w:rsidRPr="004E4F99">
              <w:rPr>
                <w:b/>
                <w:spacing w:val="-4"/>
              </w:rPr>
              <w:t>Về kết quả thực hiện chức trách, nhiệm vụ được giao</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r w:rsidRPr="004E4F99">
              <w:rPr>
                <w:i/>
              </w:rPr>
              <w:t>1</w:t>
            </w:r>
          </w:p>
        </w:tc>
        <w:tc>
          <w:tcPr>
            <w:tcW w:w="5235" w:type="dxa"/>
          </w:tcPr>
          <w:p w:rsidR="00EA75E9" w:rsidRPr="004E4F99" w:rsidRDefault="00EA75E9" w:rsidP="00211526">
            <w:pPr>
              <w:pStyle w:val="NormalWeb"/>
              <w:spacing w:before="60" w:beforeAutospacing="0" w:after="60" w:afterAutospacing="0" w:line="300" w:lineRule="atLeast"/>
              <w:jc w:val="both"/>
              <w:rPr>
                <w:b/>
                <w:spacing w:val="-4"/>
              </w:rPr>
            </w:pPr>
            <w:r w:rsidRPr="004E4F99">
              <w:rPr>
                <w:rStyle w:val="Emphasis"/>
                <w:spacing w:val="-4"/>
              </w:rPr>
              <w:t>Việc thực hiện chức trách, quyền hạn  theo quy định (đảng, chính quyền, đoàn thể)</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rPr>
                <w:rStyle w:val="Emphasis"/>
                <w:i w:val="0"/>
                <w:spacing w:val="-4"/>
              </w:rPr>
            </w:pPr>
            <w:r w:rsidRPr="004E4F99">
              <w:rPr>
                <w:rStyle w:val="Emphasis"/>
                <w:i w:val="0"/>
                <w:spacing w:val="-4"/>
              </w:rPr>
              <w:t>Việc thực hiện chức trách, quyền hạn, nhiệm vụ đảng viên.</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rPr>
                <w:rStyle w:val="Emphasis"/>
                <w:i w:val="0"/>
                <w:spacing w:val="-4"/>
              </w:rPr>
            </w:pPr>
            <w:r w:rsidRPr="004E4F99">
              <w:rPr>
                <w:rStyle w:val="Emphasis"/>
                <w:i w:val="0"/>
                <w:spacing w:val="-4"/>
              </w:rPr>
              <w:t>Việc thực hiện chức trách, quyền hạn, nhiệm vụ của cán bộ, công chức, viên chức.</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rPr>
                <w:rStyle w:val="Emphasis"/>
                <w:i w:val="0"/>
                <w:spacing w:val="-4"/>
              </w:rPr>
            </w:pPr>
            <w:r w:rsidRPr="004E4F99">
              <w:rPr>
                <w:rStyle w:val="Emphasis"/>
                <w:i w:val="0"/>
                <w:spacing w:val="-4"/>
              </w:rPr>
              <w:t>Việc thực hiện chức trách, quyền hạn, nhiệm vụ khi tham gia (thành viên) các tổ chức đoàn thể.</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r w:rsidRPr="004E4F99">
              <w:rPr>
                <w:i/>
              </w:rPr>
              <w:t>2</w:t>
            </w:r>
          </w:p>
        </w:tc>
        <w:tc>
          <w:tcPr>
            <w:tcW w:w="5235" w:type="dxa"/>
          </w:tcPr>
          <w:p w:rsidR="00EA75E9" w:rsidRPr="004E4F99" w:rsidRDefault="00EA75E9" w:rsidP="00211526">
            <w:pPr>
              <w:pStyle w:val="NormalWeb"/>
              <w:spacing w:before="60" w:beforeAutospacing="0" w:after="60" w:afterAutospacing="0" w:line="300" w:lineRule="atLeast"/>
              <w:jc w:val="both"/>
              <w:rPr>
                <w:rStyle w:val="Emphasis"/>
              </w:rPr>
            </w:pPr>
            <w:r w:rsidRPr="004E4F99">
              <w:rPr>
                <w:rStyle w:val="Emphasis"/>
              </w:rPr>
              <w:t>Kết quả thực hiện các chỉ tiêu, nhiêm vụ được giao trong năm</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rPr>
                <w:rStyle w:val="Emphasis"/>
                <w:i w:val="0"/>
              </w:rPr>
            </w:pPr>
            <w:r w:rsidRPr="004E4F99">
              <w:rPr>
                <w:rStyle w:val="Emphasis"/>
                <w:i w:val="0"/>
              </w:rPr>
              <w:t>Kết quả thực hiện các chỉ tiêu, nhiệm vụ được giao trong năm theo chức trách, nhiệm vụ.</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rPr>
                <w:rStyle w:val="Emphasis"/>
                <w:i w:val="0"/>
              </w:rPr>
            </w:pPr>
            <w:r w:rsidRPr="004E4F99">
              <w:rPr>
                <w:rStyle w:val="Emphasis"/>
                <w:i w:val="0"/>
              </w:rPr>
              <w:t>Kết quả thực hiện các chỉ tiêu, nhiệm vụ được giao trong năm (giải quyết khối lượng công việc, chất lượng, tiến độ, hiệu quả) đối với đảng viên là công chức, viên chức.</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rPr>
                <w:rStyle w:val="Emphasis"/>
                <w:i w:val="0"/>
              </w:rPr>
            </w:pPr>
            <w:r w:rsidRPr="004E4F99">
              <w:rPr>
                <w:rStyle w:val="Emphasis"/>
                <w:i w:val="0"/>
              </w:rPr>
              <w:t>Có tinh thần đổi mới, sáng tạo, tự chịu trách nhiệm.</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i/>
              </w:rPr>
            </w:pPr>
          </w:p>
        </w:tc>
        <w:tc>
          <w:tcPr>
            <w:tcW w:w="5235" w:type="dxa"/>
          </w:tcPr>
          <w:p w:rsidR="00EA75E9" w:rsidRPr="004E4F99" w:rsidRDefault="00EA75E9" w:rsidP="00211526">
            <w:pPr>
              <w:pStyle w:val="NormalWeb"/>
              <w:spacing w:before="60" w:beforeAutospacing="0" w:after="60" w:afterAutospacing="0" w:line="300" w:lineRule="atLeast"/>
              <w:jc w:val="both"/>
              <w:rPr>
                <w:rStyle w:val="Emphasis"/>
                <w:i w:val="0"/>
              </w:rPr>
            </w:pPr>
            <w:r w:rsidRPr="004E4F99">
              <w:rPr>
                <w:rStyle w:val="Emphasis"/>
                <w:i w:val="0"/>
              </w:rPr>
              <w:t>Ý thức, thái độ phục vụ nhân dân.</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b/>
              </w:rPr>
            </w:pPr>
            <w:r w:rsidRPr="004E4F99">
              <w:rPr>
                <w:b/>
              </w:rPr>
              <w:t>III</w:t>
            </w:r>
          </w:p>
        </w:tc>
        <w:tc>
          <w:tcPr>
            <w:tcW w:w="5235" w:type="dxa"/>
          </w:tcPr>
          <w:p w:rsidR="00EA75E9" w:rsidRPr="004E4F99" w:rsidRDefault="00EA75E9" w:rsidP="00211526">
            <w:pPr>
              <w:spacing w:before="60" w:after="60"/>
              <w:jc w:val="both"/>
              <w:rPr>
                <w:rStyle w:val="Emphasis"/>
                <w:rFonts w:ascii="Times New Roman" w:eastAsia="Times New Roman" w:hAnsi="Times New Roman"/>
                <w:b/>
                <w:i w:val="0"/>
                <w:iCs w:val="0"/>
                <w:color w:val="000000"/>
                <w:sz w:val="24"/>
                <w:szCs w:val="24"/>
              </w:rPr>
            </w:pPr>
            <w:r w:rsidRPr="004E4F99">
              <w:rPr>
                <w:rFonts w:ascii="Times New Roman" w:eastAsia="Times New Roman" w:hAnsi="Times New Roman"/>
                <w:b/>
                <w:color w:val="000000"/>
                <w:sz w:val="24"/>
                <w:szCs w:val="24"/>
              </w:rPr>
              <w:t>Kết quả thực hiện cam kết tu dưỡng, rèn luyện, phấn đấu hằng năm.</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b/>
              </w:rPr>
            </w:pPr>
          </w:p>
        </w:tc>
        <w:tc>
          <w:tcPr>
            <w:tcW w:w="5235" w:type="dxa"/>
          </w:tcPr>
          <w:p w:rsidR="00EA75E9" w:rsidRPr="004E4F99" w:rsidRDefault="00EA75E9" w:rsidP="00211526">
            <w:pPr>
              <w:spacing w:before="60" w:after="60"/>
              <w:jc w:val="both"/>
              <w:rPr>
                <w:rFonts w:ascii="Times New Roman" w:eastAsia="Times New Roman" w:hAnsi="Times New Roman"/>
                <w:color w:val="000000"/>
                <w:sz w:val="24"/>
                <w:szCs w:val="24"/>
              </w:rPr>
            </w:pPr>
            <w:r w:rsidRPr="004E4F99">
              <w:rPr>
                <w:rFonts w:ascii="Times New Roman" w:eastAsia="Times New Roman" w:hAnsi="Times New Roman"/>
                <w:color w:val="000000"/>
                <w:sz w:val="24"/>
                <w:szCs w:val="24"/>
              </w:rPr>
              <w:t>Việc thực hiện cam kết tu dưỡng rèn luyện đã được đăng ký.</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b/>
              </w:rPr>
            </w:pPr>
            <w:r w:rsidRPr="004E4F99">
              <w:rPr>
                <w:b/>
              </w:rPr>
              <w:t>IV</w:t>
            </w:r>
          </w:p>
        </w:tc>
        <w:tc>
          <w:tcPr>
            <w:tcW w:w="5235" w:type="dxa"/>
          </w:tcPr>
          <w:p w:rsidR="00EA75E9" w:rsidRPr="004E4F99" w:rsidRDefault="00EA75E9" w:rsidP="00211526">
            <w:pPr>
              <w:pStyle w:val="NormalWeb"/>
              <w:spacing w:before="60" w:beforeAutospacing="0" w:after="60" w:afterAutospacing="0" w:line="300" w:lineRule="atLeast"/>
              <w:jc w:val="both"/>
              <w:rPr>
                <w:b/>
                <w:iCs/>
              </w:rPr>
            </w:pPr>
            <w:r w:rsidRPr="004E4F99">
              <w:rPr>
                <w:b/>
                <w:iCs/>
              </w:rPr>
              <w:t>Kết quả khắc phục những hạn chế, yếu kém đã được chỉ ra ở các kỳ kiểm điểm trước</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b/>
              </w:rPr>
            </w:pP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Kế hoạch, kết quả khắc phục những hạn chế đã được chỉ ra</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b/>
              </w:rPr>
            </w:pPr>
            <w:r w:rsidRPr="004E4F99">
              <w:rPr>
                <w:b/>
              </w:rPr>
              <w:t>V</w:t>
            </w:r>
          </w:p>
        </w:tc>
        <w:tc>
          <w:tcPr>
            <w:tcW w:w="5235" w:type="dxa"/>
          </w:tcPr>
          <w:p w:rsidR="00EA75E9" w:rsidRPr="004E4F99" w:rsidRDefault="00EA75E9" w:rsidP="00211526">
            <w:pPr>
              <w:spacing w:before="60" w:after="60" w:line="340" w:lineRule="atLeast"/>
              <w:jc w:val="both"/>
              <w:rPr>
                <w:rFonts w:ascii="Times New Roman" w:hAnsi="Times New Roman"/>
                <w:b/>
                <w:i/>
                <w:sz w:val="24"/>
                <w:szCs w:val="24"/>
              </w:rPr>
            </w:pPr>
            <w:r w:rsidRPr="004E4F99">
              <w:rPr>
                <w:rStyle w:val="Emphasis"/>
                <w:rFonts w:ascii="Times New Roman" w:hAnsi="Times New Roman"/>
                <w:b/>
                <w:sz w:val="24"/>
                <w:szCs w:val="24"/>
              </w:rPr>
              <w:t>Kết quả đánh giá, xếp loại các tổ chức, cơ quan, đơn vị thuộc phạm vi lãnh đạo, quản lý trực tiếp; kết quả đánh giá tín nhiệm định kỳ (nếu có)</w:t>
            </w:r>
            <w:r w:rsidRPr="004E4F99">
              <w:rPr>
                <w:rFonts w:ascii="Times New Roman" w:hAnsi="Times New Roman"/>
                <w:b/>
                <w:i/>
                <w:sz w:val="24"/>
                <w:szCs w:val="24"/>
              </w:rPr>
              <w:t>.</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b/>
              </w:rPr>
            </w:pPr>
            <w:r w:rsidRPr="004E4F99">
              <w:rPr>
                <w:b/>
              </w:rPr>
              <w:t>VI</w:t>
            </w:r>
          </w:p>
        </w:tc>
        <w:tc>
          <w:tcPr>
            <w:tcW w:w="5235" w:type="dxa"/>
          </w:tcPr>
          <w:p w:rsidR="00EA75E9" w:rsidRPr="004E4F99" w:rsidRDefault="00EA75E9" w:rsidP="00211526">
            <w:pPr>
              <w:pStyle w:val="NormalWeb"/>
              <w:spacing w:before="60" w:beforeAutospacing="0" w:after="60" w:afterAutospacing="0" w:line="300" w:lineRule="atLeast"/>
              <w:jc w:val="both"/>
              <w:rPr>
                <w:b/>
                <w:iCs/>
              </w:rPr>
            </w:pPr>
            <w:r w:rsidRPr="004E4F99">
              <w:rPr>
                <w:b/>
                <w:iCs/>
              </w:rPr>
              <w:t>Kết quả kiểm điểm theo gợi ý (nếu có)</w:t>
            </w: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3"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992" w:type="dxa"/>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b/>
              </w:rPr>
            </w:pPr>
            <w:r w:rsidRPr="004E4F99">
              <w:rPr>
                <w:b/>
              </w:rPr>
              <w:t>B</w:t>
            </w:r>
          </w:p>
        </w:tc>
        <w:tc>
          <w:tcPr>
            <w:tcW w:w="5235" w:type="dxa"/>
          </w:tcPr>
          <w:p w:rsidR="00EA75E9" w:rsidRPr="004E4F99" w:rsidRDefault="00EA75E9" w:rsidP="00211526">
            <w:pPr>
              <w:pStyle w:val="NormalWeb"/>
              <w:spacing w:before="60" w:beforeAutospacing="0" w:after="60" w:afterAutospacing="0" w:line="300" w:lineRule="atLeast"/>
              <w:jc w:val="both"/>
              <w:rPr>
                <w:b/>
                <w:iCs/>
              </w:rPr>
            </w:pPr>
            <w:r w:rsidRPr="004E4F99">
              <w:rPr>
                <w:b/>
                <w:iCs/>
              </w:rPr>
              <w:t>XẾP LOẠI CHẤT LƯỢNG</w:t>
            </w:r>
          </w:p>
        </w:tc>
        <w:tc>
          <w:tcPr>
            <w:tcW w:w="1985" w:type="dxa"/>
            <w:gridSpan w:val="2"/>
            <w:vAlign w:val="center"/>
          </w:tcPr>
          <w:p w:rsidR="00EA75E9" w:rsidRPr="004E4F99" w:rsidRDefault="00EA75E9" w:rsidP="00211526">
            <w:pPr>
              <w:pStyle w:val="NormalWeb"/>
              <w:spacing w:before="60" w:beforeAutospacing="0" w:after="60" w:afterAutospacing="0" w:line="300" w:lineRule="atLeast"/>
              <w:jc w:val="center"/>
              <w:rPr>
                <w:b/>
              </w:rPr>
            </w:pPr>
            <w:r w:rsidRPr="004E4F99">
              <w:rPr>
                <w:b/>
              </w:rPr>
              <w:t>Đạt</w:t>
            </w:r>
          </w:p>
        </w:tc>
        <w:tc>
          <w:tcPr>
            <w:tcW w:w="1984" w:type="dxa"/>
            <w:gridSpan w:val="2"/>
            <w:vAlign w:val="center"/>
          </w:tcPr>
          <w:p w:rsidR="00EA75E9" w:rsidRPr="004E4F99" w:rsidRDefault="00EA75E9" w:rsidP="00211526">
            <w:pPr>
              <w:pStyle w:val="NormalWeb"/>
              <w:spacing w:before="60" w:beforeAutospacing="0" w:after="60" w:afterAutospacing="0" w:line="300" w:lineRule="atLeast"/>
              <w:jc w:val="center"/>
              <w:rPr>
                <w:b/>
              </w:rPr>
            </w:pPr>
            <w:r w:rsidRPr="004E4F99">
              <w:rPr>
                <w:b/>
              </w:rPr>
              <w:t>Không đạt</w:t>
            </w: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rPr>
                <w:b/>
              </w:rPr>
            </w:pPr>
            <w:r w:rsidRPr="004E4F99">
              <w:rPr>
                <w:b/>
              </w:rPr>
              <w:t>I</w:t>
            </w:r>
          </w:p>
        </w:tc>
        <w:tc>
          <w:tcPr>
            <w:tcW w:w="5235" w:type="dxa"/>
          </w:tcPr>
          <w:p w:rsidR="00EA75E9" w:rsidRPr="004E4F99" w:rsidRDefault="00EA75E9" w:rsidP="00211526">
            <w:pPr>
              <w:pStyle w:val="NormalWeb"/>
              <w:spacing w:before="60" w:beforeAutospacing="0" w:after="60" w:afterAutospacing="0" w:line="300" w:lineRule="atLeast"/>
              <w:jc w:val="both"/>
              <w:rPr>
                <w:b/>
                <w:iCs/>
              </w:rPr>
            </w:pPr>
            <w:r w:rsidRPr="004E4F99">
              <w:rPr>
                <w:b/>
                <w:iCs/>
              </w:rPr>
              <w:t xml:space="preserve">Hoàn thành xuất sác nhiệm vụ </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1</w:t>
            </w: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Phần nhận xét chung đạt cấp độ“xuất sắc” (phần A)</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2</w:t>
            </w: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 xml:space="preserve">Trong năm được cấp có thẩm quyền công nhận, khen thưởng thành tích bằng sản phẩm cụ thể, có nhân rộng điển hình </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3</w:t>
            </w: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Công chức, viên chức phải được xếp loại “hoàn thành xuất sắc nhiệm vụ”</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II</w:t>
            </w:r>
          </w:p>
        </w:tc>
        <w:tc>
          <w:tcPr>
            <w:tcW w:w="5235" w:type="dxa"/>
          </w:tcPr>
          <w:p w:rsidR="00EA75E9" w:rsidRPr="004E4F99" w:rsidRDefault="00EA75E9" w:rsidP="00211526">
            <w:pPr>
              <w:pStyle w:val="NormalWeb"/>
              <w:spacing w:before="60" w:beforeAutospacing="0" w:after="60" w:afterAutospacing="0" w:line="300" w:lineRule="atLeast"/>
              <w:jc w:val="both"/>
              <w:rPr>
                <w:b/>
                <w:iCs/>
              </w:rPr>
            </w:pPr>
            <w:r w:rsidRPr="004E4F99">
              <w:rPr>
                <w:b/>
                <w:iCs/>
              </w:rPr>
              <w:t xml:space="preserve">Hoàn thành tốt nhiệm vụ </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1</w:t>
            </w: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Phần nhận xét chung đạt cấp độ“tốt” (phần A)</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2</w:t>
            </w: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Công chức, viên chức phải được xếp loại “hoàn thành tốt nhiệm vụ”</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III</w:t>
            </w:r>
          </w:p>
        </w:tc>
        <w:tc>
          <w:tcPr>
            <w:tcW w:w="5235" w:type="dxa"/>
          </w:tcPr>
          <w:p w:rsidR="00EA75E9" w:rsidRPr="004E4F99" w:rsidRDefault="00EA75E9" w:rsidP="00211526">
            <w:pPr>
              <w:pStyle w:val="NormalWeb"/>
              <w:spacing w:before="60" w:beforeAutospacing="0" w:after="60" w:afterAutospacing="0" w:line="300" w:lineRule="atLeast"/>
              <w:jc w:val="both"/>
              <w:rPr>
                <w:b/>
                <w:iCs/>
              </w:rPr>
            </w:pPr>
            <w:r w:rsidRPr="004E4F99">
              <w:rPr>
                <w:b/>
                <w:iCs/>
              </w:rPr>
              <w:t xml:space="preserve">Hoàn thành nhiệm vụ </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1</w:t>
            </w:r>
          </w:p>
        </w:tc>
        <w:tc>
          <w:tcPr>
            <w:tcW w:w="5235" w:type="dxa"/>
          </w:tcPr>
          <w:p w:rsidR="00EA75E9" w:rsidRPr="004E4F99" w:rsidRDefault="00EA75E9" w:rsidP="00211526">
            <w:pPr>
              <w:pStyle w:val="NormalWeb"/>
              <w:spacing w:before="60" w:beforeAutospacing="0" w:after="60" w:afterAutospacing="0" w:line="300" w:lineRule="atLeast"/>
              <w:jc w:val="both"/>
              <w:rPr>
                <w:b/>
                <w:iCs/>
              </w:rPr>
            </w:pPr>
            <w:r w:rsidRPr="004E4F99">
              <w:rPr>
                <w:iCs/>
              </w:rPr>
              <w:t>Phần nhận xét chung đạt cấp độ“trung bình” (phần A)</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2</w:t>
            </w: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Công chức, viên chức phải được xếp loại từ “hoàn thành nhiệm vụ” trở lên.</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lastRenderedPageBreak/>
              <w:t>IV</w:t>
            </w:r>
          </w:p>
        </w:tc>
        <w:tc>
          <w:tcPr>
            <w:tcW w:w="5235" w:type="dxa"/>
          </w:tcPr>
          <w:p w:rsidR="00EA75E9" w:rsidRPr="004E4F99" w:rsidRDefault="00EA75E9" w:rsidP="00211526">
            <w:pPr>
              <w:pStyle w:val="NormalWeb"/>
              <w:spacing w:before="60" w:beforeAutospacing="0" w:after="60" w:afterAutospacing="0" w:line="300" w:lineRule="atLeast"/>
              <w:jc w:val="both"/>
              <w:rPr>
                <w:b/>
                <w:iCs/>
              </w:rPr>
            </w:pPr>
            <w:r w:rsidRPr="004E4F99">
              <w:rPr>
                <w:b/>
                <w:iCs/>
              </w:rPr>
              <w:t xml:space="preserve">Không hoàn thành nhiệm vụ </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1</w:t>
            </w:r>
          </w:p>
        </w:tc>
        <w:tc>
          <w:tcPr>
            <w:tcW w:w="5235" w:type="dxa"/>
          </w:tcPr>
          <w:p w:rsidR="00EA75E9" w:rsidRPr="004E4F99" w:rsidRDefault="00EA75E9" w:rsidP="00211526">
            <w:pPr>
              <w:pStyle w:val="NormalWeb"/>
              <w:spacing w:before="60" w:beforeAutospacing="0" w:after="60" w:afterAutospacing="0" w:line="300" w:lineRule="atLeast"/>
              <w:jc w:val="both"/>
              <w:rPr>
                <w:b/>
                <w:iCs/>
              </w:rPr>
            </w:pPr>
            <w:r w:rsidRPr="004E4F99">
              <w:rPr>
                <w:iCs/>
              </w:rPr>
              <w:t>Phần nhận xét chung đạt cấp độ“trung bình” (phần A)</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r w:rsidRPr="004E4F99">
              <w:t>2</w:t>
            </w: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Có một trong các nội dung sau:</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Cấp có thẩm quyền kết luật có biểu hiện suy thoái về tư tưởng chính trị, đạo đức, lối sống, “tự diễn biến”, “tự chuyển hóa”.</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Chỉ hoàn thành nhiệm vụ được giao dưới 50%</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Công chức, viên chức phải được xếp loại “không hoàn thành nhiệm vụ”.</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r w:rsidR="00EA75E9" w:rsidRPr="004E4F99" w:rsidTr="004E4F99">
        <w:tc>
          <w:tcPr>
            <w:tcW w:w="577" w:type="dxa"/>
          </w:tcPr>
          <w:p w:rsidR="00EA75E9" w:rsidRPr="004E4F99" w:rsidRDefault="00EA75E9" w:rsidP="00211526">
            <w:pPr>
              <w:pStyle w:val="NormalWeb"/>
              <w:spacing w:before="60" w:beforeAutospacing="0" w:after="60" w:afterAutospacing="0" w:line="300" w:lineRule="atLeast"/>
              <w:jc w:val="center"/>
            </w:pPr>
          </w:p>
        </w:tc>
        <w:tc>
          <w:tcPr>
            <w:tcW w:w="5235" w:type="dxa"/>
          </w:tcPr>
          <w:p w:rsidR="00EA75E9" w:rsidRPr="004E4F99" w:rsidRDefault="00EA75E9" w:rsidP="00211526">
            <w:pPr>
              <w:pStyle w:val="NormalWeb"/>
              <w:spacing w:before="60" w:beforeAutospacing="0" w:after="60" w:afterAutospacing="0" w:line="300" w:lineRule="atLeast"/>
              <w:jc w:val="both"/>
              <w:rPr>
                <w:iCs/>
              </w:rPr>
            </w:pPr>
            <w:r w:rsidRPr="004E4F99">
              <w:rPr>
                <w:iCs/>
              </w:rPr>
              <w:t>Đảng viên bị thi hành kỷ luật trong năm (một vi phạm bị xử lý kỷ luật chỉ tính một lần khi xếp loại).</w:t>
            </w:r>
          </w:p>
        </w:tc>
        <w:tc>
          <w:tcPr>
            <w:tcW w:w="1985" w:type="dxa"/>
            <w:gridSpan w:val="2"/>
          </w:tcPr>
          <w:p w:rsidR="00EA75E9" w:rsidRPr="004E4F99" w:rsidRDefault="00EA75E9" w:rsidP="00211526">
            <w:pPr>
              <w:pStyle w:val="NormalWeb"/>
              <w:spacing w:before="60" w:beforeAutospacing="0" w:after="60" w:afterAutospacing="0" w:line="300" w:lineRule="atLeast"/>
              <w:jc w:val="both"/>
            </w:pPr>
          </w:p>
        </w:tc>
        <w:tc>
          <w:tcPr>
            <w:tcW w:w="1984" w:type="dxa"/>
            <w:gridSpan w:val="2"/>
          </w:tcPr>
          <w:p w:rsidR="00EA75E9" w:rsidRPr="004E4F99" w:rsidRDefault="00EA75E9" w:rsidP="00211526">
            <w:pPr>
              <w:pStyle w:val="NormalWeb"/>
              <w:spacing w:before="60" w:beforeAutospacing="0" w:after="60" w:afterAutospacing="0" w:line="300" w:lineRule="atLeast"/>
              <w:jc w:val="both"/>
            </w:pPr>
          </w:p>
        </w:tc>
        <w:tc>
          <w:tcPr>
            <w:tcW w:w="1276" w:type="dxa"/>
          </w:tcPr>
          <w:p w:rsidR="00EA75E9" w:rsidRPr="004E4F99" w:rsidRDefault="00EA75E9" w:rsidP="00211526">
            <w:pPr>
              <w:pStyle w:val="NormalWeb"/>
              <w:spacing w:before="60" w:beforeAutospacing="0" w:after="60" w:afterAutospacing="0" w:line="300" w:lineRule="atLeast"/>
              <w:jc w:val="both"/>
            </w:pPr>
          </w:p>
        </w:tc>
      </w:tr>
    </w:tbl>
    <w:p w:rsidR="00EA75E9" w:rsidRPr="00D8081B" w:rsidRDefault="00EA75E9" w:rsidP="00EA75E9">
      <w:pPr>
        <w:pStyle w:val="NormalWeb"/>
        <w:spacing w:before="60" w:beforeAutospacing="0" w:after="60" w:afterAutospacing="0" w:line="300" w:lineRule="atLeast"/>
        <w:ind w:firstLine="737"/>
        <w:jc w:val="both"/>
        <w:rPr>
          <w:b/>
          <w:sz w:val="28"/>
          <w:szCs w:val="28"/>
        </w:rPr>
      </w:pPr>
      <w:r w:rsidRPr="00D8081B">
        <w:rPr>
          <w:b/>
          <w:sz w:val="28"/>
          <w:szCs w:val="28"/>
        </w:rPr>
        <w:t xml:space="preserve">Lưu ý: </w:t>
      </w:r>
    </w:p>
    <w:p w:rsidR="00EA75E9" w:rsidRPr="00D8081B" w:rsidRDefault="00EA75E9" w:rsidP="00EA75E9">
      <w:pPr>
        <w:pStyle w:val="NormalWeb"/>
        <w:spacing w:before="60" w:beforeAutospacing="0" w:after="60" w:afterAutospacing="0" w:line="300" w:lineRule="atLeast"/>
        <w:ind w:firstLine="737"/>
        <w:jc w:val="both"/>
        <w:rPr>
          <w:b/>
          <w:sz w:val="28"/>
          <w:szCs w:val="28"/>
        </w:rPr>
      </w:pPr>
      <w:r w:rsidRPr="00D8081B">
        <w:rPr>
          <w:b/>
          <w:sz w:val="28"/>
          <w:szCs w:val="28"/>
        </w:rPr>
        <w:t xml:space="preserve">- </w:t>
      </w:r>
      <w:r w:rsidRPr="00D8081B">
        <w:rPr>
          <w:sz w:val="28"/>
          <w:szCs w:val="28"/>
        </w:rPr>
        <w:t xml:space="preserve">Đảng viên tự đánh giá cấp độ </w:t>
      </w:r>
      <w:r w:rsidRPr="00D8081B">
        <w:rPr>
          <w:b/>
          <w:sz w:val="28"/>
          <w:szCs w:val="28"/>
        </w:rPr>
        <w:t>“xuất sắc”</w:t>
      </w:r>
      <w:r w:rsidRPr="00D8081B">
        <w:rPr>
          <w:sz w:val="28"/>
          <w:szCs w:val="28"/>
        </w:rPr>
        <w:t xml:space="preserve"> khi kết quả thực hiện tại  Mục II trong tiêu chí đánh giá đạt cấp độ </w:t>
      </w:r>
      <w:r w:rsidRPr="00D8081B">
        <w:rPr>
          <w:b/>
          <w:sz w:val="28"/>
          <w:szCs w:val="28"/>
        </w:rPr>
        <w:t>“xuất sắc”</w:t>
      </w:r>
      <w:r w:rsidRPr="00D8081B">
        <w:rPr>
          <w:sz w:val="28"/>
          <w:szCs w:val="28"/>
        </w:rPr>
        <w:t>; các mục còn lại đạt cấp độ</w:t>
      </w:r>
      <w:r w:rsidRPr="00D8081B">
        <w:rPr>
          <w:b/>
          <w:sz w:val="28"/>
          <w:szCs w:val="28"/>
        </w:rPr>
        <w:t xml:space="preserve"> “tốt”.</w:t>
      </w:r>
    </w:p>
    <w:p w:rsidR="00EA75E9" w:rsidRPr="00D8081B" w:rsidRDefault="00EA75E9" w:rsidP="00EA75E9">
      <w:pPr>
        <w:pStyle w:val="NormalWeb"/>
        <w:spacing w:before="60" w:beforeAutospacing="0" w:after="60" w:afterAutospacing="0" w:line="300" w:lineRule="atLeast"/>
        <w:ind w:firstLine="737"/>
        <w:jc w:val="both"/>
        <w:rPr>
          <w:b/>
          <w:sz w:val="28"/>
          <w:szCs w:val="28"/>
        </w:rPr>
      </w:pPr>
      <w:r w:rsidRPr="00D8081B">
        <w:rPr>
          <w:b/>
          <w:sz w:val="28"/>
          <w:szCs w:val="28"/>
        </w:rPr>
        <w:t xml:space="preserve">- </w:t>
      </w:r>
      <w:r w:rsidRPr="00D8081B">
        <w:rPr>
          <w:sz w:val="28"/>
          <w:szCs w:val="28"/>
        </w:rPr>
        <w:t xml:space="preserve">Đảng viên tự đánh giá cấp độ </w:t>
      </w:r>
      <w:r w:rsidRPr="00D8081B">
        <w:rPr>
          <w:b/>
          <w:sz w:val="28"/>
          <w:szCs w:val="28"/>
        </w:rPr>
        <w:t>“tốt”</w:t>
      </w:r>
      <w:r w:rsidRPr="00D8081B">
        <w:rPr>
          <w:sz w:val="28"/>
          <w:szCs w:val="28"/>
        </w:rPr>
        <w:t xml:space="preserve"> khi kết quả thực hiện tại  Mục II trong tiêu chí đánh giá đạt cấp độ </w:t>
      </w:r>
      <w:r w:rsidRPr="00D8081B">
        <w:rPr>
          <w:b/>
          <w:sz w:val="28"/>
          <w:szCs w:val="28"/>
        </w:rPr>
        <w:t>“tốt”</w:t>
      </w:r>
      <w:r w:rsidRPr="00D8081B">
        <w:rPr>
          <w:sz w:val="28"/>
          <w:szCs w:val="28"/>
        </w:rPr>
        <w:t>; các mục còn lại đạt cấp độ</w:t>
      </w:r>
      <w:r w:rsidRPr="00D8081B">
        <w:rPr>
          <w:b/>
          <w:sz w:val="28"/>
          <w:szCs w:val="28"/>
        </w:rPr>
        <w:t xml:space="preserve"> “trung bình”.</w:t>
      </w:r>
    </w:p>
    <w:p w:rsidR="00EA75E9" w:rsidRPr="00D8081B" w:rsidRDefault="00EA75E9" w:rsidP="00EA75E9">
      <w:pPr>
        <w:pStyle w:val="NormalWeb"/>
        <w:spacing w:before="60" w:beforeAutospacing="0" w:after="60" w:afterAutospacing="0" w:line="300" w:lineRule="atLeast"/>
        <w:ind w:firstLine="737"/>
        <w:jc w:val="both"/>
        <w:rPr>
          <w:b/>
          <w:sz w:val="28"/>
          <w:szCs w:val="28"/>
        </w:rPr>
      </w:pPr>
      <w:r w:rsidRPr="00D8081B">
        <w:rPr>
          <w:b/>
          <w:sz w:val="28"/>
          <w:szCs w:val="28"/>
        </w:rPr>
        <w:t xml:space="preserve"> - </w:t>
      </w:r>
      <w:r w:rsidRPr="00D8081B">
        <w:rPr>
          <w:sz w:val="28"/>
          <w:szCs w:val="28"/>
        </w:rPr>
        <w:t xml:space="preserve">Đảng viên tự đánh giá cấp độ </w:t>
      </w:r>
      <w:r w:rsidRPr="00D8081B">
        <w:rPr>
          <w:b/>
          <w:sz w:val="28"/>
          <w:szCs w:val="28"/>
        </w:rPr>
        <w:t>“trung bình”</w:t>
      </w:r>
      <w:r w:rsidRPr="00D8081B">
        <w:rPr>
          <w:sz w:val="28"/>
          <w:szCs w:val="28"/>
        </w:rPr>
        <w:t xml:space="preserve"> khi kết quả thực hiện tại  các mục trong tiêu chí đánh giá đạt cấp độ </w:t>
      </w:r>
      <w:r w:rsidRPr="00D8081B">
        <w:rPr>
          <w:b/>
          <w:sz w:val="28"/>
          <w:szCs w:val="28"/>
        </w:rPr>
        <w:t>“trung bình”.</w:t>
      </w:r>
    </w:p>
    <w:p w:rsidR="00EA75E9" w:rsidRPr="00D8081B" w:rsidRDefault="00EA75E9" w:rsidP="00EA75E9">
      <w:pPr>
        <w:pStyle w:val="NormalWeb"/>
        <w:spacing w:before="60" w:beforeAutospacing="0" w:after="60" w:afterAutospacing="0" w:line="300" w:lineRule="atLeast"/>
        <w:ind w:firstLine="737"/>
        <w:jc w:val="both"/>
        <w:rPr>
          <w:b/>
          <w:sz w:val="28"/>
          <w:szCs w:val="28"/>
        </w:rPr>
      </w:pPr>
      <w:r w:rsidRPr="00D8081B">
        <w:rPr>
          <w:b/>
          <w:sz w:val="28"/>
          <w:szCs w:val="28"/>
        </w:rPr>
        <w:t xml:space="preserve"> - </w:t>
      </w:r>
      <w:r w:rsidRPr="00D8081B">
        <w:rPr>
          <w:sz w:val="28"/>
          <w:szCs w:val="28"/>
        </w:rPr>
        <w:t xml:space="preserve">Đảng viên tự đánh giá cấp độ </w:t>
      </w:r>
      <w:r w:rsidRPr="00D8081B">
        <w:rPr>
          <w:b/>
          <w:sz w:val="28"/>
          <w:szCs w:val="28"/>
        </w:rPr>
        <w:t>“kém”</w:t>
      </w:r>
      <w:r w:rsidRPr="00D8081B">
        <w:rPr>
          <w:sz w:val="28"/>
          <w:szCs w:val="28"/>
        </w:rPr>
        <w:t xml:space="preserve"> khi kết quả thực hiện tại các mục trong tiêu chí đánh giá đạt cấp độ </w:t>
      </w:r>
      <w:r w:rsidRPr="00D8081B">
        <w:rPr>
          <w:b/>
          <w:sz w:val="28"/>
          <w:szCs w:val="28"/>
        </w:rPr>
        <w:t xml:space="preserve">“kém”. </w:t>
      </w:r>
    </w:p>
    <w:p w:rsidR="00EA75E9" w:rsidRPr="00D8081B" w:rsidRDefault="00EA75E9" w:rsidP="00EA75E9">
      <w:pPr>
        <w:pStyle w:val="NormalWeb"/>
        <w:spacing w:before="60" w:beforeAutospacing="0" w:after="60" w:afterAutospacing="0" w:line="300" w:lineRule="atLeast"/>
        <w:ind w:firstLine="737"/>
        <w:jc w:val="both"/>
        <w:rPr>
          <w:b/>
          <w:sz w:val="28"/>
          <w:szCs w:val="28"/>
        </w:rPr>
      </w:pPr>
    </w:p>
    <w:p w:rsidR="00EA75E9" w:rsidRPr="00D8081B" w:rsidRDefault="00EA75E9" w:rsidP="00EA75E9">
      <w:pPr>
        <w:pStyle w:val="NormalWeb"/>
        <w:spacing w:before="60" w:beforeAutospacing="0" w:after="60" w:afterAutospacing="0" w:line="300" w:lineRule="atLeast"/>
        <w:ind w:firstLine="737"/>
        <w:jc w:val="both"/>
        <w:rPr>
          <w:sz w:val="28"/>
          <w:szCs w:val="28"/>
        </w:rPr>
      </w:pPr>
      <w:r w:rsidRPr="00D8081B">
        <w:rPr>
          <w:b/>
          <w:sz w:val="28"/>
          <w:szCs w:val="28"/>
        </w:rPr>
        <w:t>Nhận xét chung (phần A): xuất sắc, tốt, trung bình, kém.</w:t>
      </w:r>
    </w:p>
    <w:p w:rsidR="00EA75E9" w:rsidRPr="00D8081B" w:rsidRDefault="00EA75E9" w:rsidP="00EA75E9">
      <w:pPr>
        <w:pStyle w:val="NormalWeb"/>
        <w:spacing w:before="60" w:beforeAutospacing="0" w:after="60" w:afterAutospacing="0" w:line="300" w:lineRule="atLeast"/>
        <w:ind w:firstLine="737"/>
        <w:jc w:val="both"/>
        <w:rPr>
          <w:sz w:val="28"/>
          <w:szCs w:val="28"/>
        </w:rPr>
      </w:pPr>
      <w:r w:rsidRPr="00D8081B">
        <w:rPr>
          <w:b/>
          <w:sz w:val="28"/>
          <w:szCs w:val="28"/>
        </w:rPr>
        <w:t>Đề nghị xếp loại mức chất lượng:</w:t>
      </w:r>
      <w:r w:rsidRPr="00D8081B">
        <w:rPr>
          <w:sz w:val="28"/>
          <w:szCs w:val="28"/>
        </w:rPr>
        <w:t>"Hoàn thành xuất sắc nhiệm vụ", "Hoàn thành tốt nhiệm vụ", "Hoàn thành nhiệm vụ", "Không hoàn thành nhiệm vụ").</w:t>
      </w:r>
    </w:p>
    <w:p w:rsidR="00EA75E9" w:rsidRPr="00D8081B" w:rsidRDefault="00EA75E9" w:rsidP="00EA75E9">
      <w:pPr>
        <w:pStyle w:val="NormalWeb"/>
        <w:spacing w:before="60" w:beforeAutospacing="0" w:after="60" w:afterAutospacing="0" w:line="300" w:lineRule="atLeast"/>
        <w:ind w:firstLine="737"/>
        <w:jc w:val="both"/>
        <w:rPr>
          <w:sz w:val="28"/>
          <w:szCs w:val="28"/>
        </w:rPr>
      </w:pPr>
    </w:p>
    <w:p w:rsidR="00EA75E9" w:rsidRPr="00D8081B" w:rsidRDefault="00EA75E9" w:rsidP="00EA75E9">
      <w:pPr>
        <w:spacing w:before="120" w:after="120" w:line="340" w:lineRule="atLeast"/>
        <w:jc w:val="right"/>
        <w:rPr>
          <w:rFonts w:ascii="Times New Roman" w:eastAsia="Times New Roman" w:hAnsi="Times New Roman"/>
          <w:sz w:val="29"/>
          <w:szCs w:val="29"/>
        </w:rPr>
      </w:pPr>
      <w:r w:rsidRPr="00D8081B">
        <w:rPr>
          <w:rFonts w:ascii="Times New Roman" w:eastAsia="Times New Roman" w:hAnsi="Times New Roman"/>
          <w:i/>
          <w:iCs/>
          <w:sz w:val="29"/>
          <w:szCs w:val="29"/>
        </w:rPr>
        <w:t>Đại diện lãnh đạo ký, ghi rõ họ tên và đóng dấu (nếu có</w:t>
      </w:r>
      <w:r w:rsidRPr="00D8081B">
        <w:rPr>
          <w:rFonts w:ascii="Times New Roman" w:eastAsia="Times New Roman" w:hAnsi="Times New Roman"/>
          <w:sz w:val="29"/>
          <w:szCs w:val="29"/>
        </w:rPr>
        <w:t>)</w:t>
      </w:r>
    </w:p>
    <w:p w:rsidR="00513B83" w:rsidRPr="00EA75E9" w:rsidRDefault="00513B83">
      <w:pPr>
        <w:rPr>
          <w:b/>
        </w:rPr>
      </w:pPr>
    </w:p>
    <w:sectPr w:rsidR="00513B83" w:rsidRPr="00EA75E9" w:rsidSect="004E4F99">
      <w:pgSz w:w="12240" w:h="15840"/>
      <w:pgMar w:top="851"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40D" w:rsidRDefault="00D4440D" w:rsidP="00EA75E9">
      <w:pPr>
        <w:spacing w:after="0" w:line="240" w:lineRule="auto"/>
      </w:pPr>
      <w:r>
        <w:separator/>
      </w:r>
    </w:p>
  </w:endnote>
  <w:endnote w:type="continuationSeparator" w:id="1">
    <w:p w:rsidR="00D4440D" w:rsidRDefault="00D4440D" w:rsidP="00EA7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40D" w:rsidRDefault="00D4440D" w:rsidP="00EA75E9">
      <w:pPr>
        <w:spacing w:after="0" w:line="240" w:lineRule="auto"/>
      </w:pPr>
      <w:r>
        <w:separator/>
      </w:r>
    </w:p>
  </w:footnote>
  <w:footnote w:type="continuationSeparator" w:id="1">
    <w:p w:rsidR="00D4440D" w:rsidRDefault="00D4440D" w:rsidP="00EA75E9">
      <w:pPr>
        <w:spacing w:after="0" w:line="240" w:lineRule="auto"/>
      </w:pPr>
      <w:r>
        <w:continuationSeparator/>
      </w:r>
    </w:p>
  </w:footnote>
  <w:footnote w:id="2">
    <w:p w:rsidR="00EA75E9" w:rsidRPr="001C7554" w:rsidRDefault="00EA75E9" w:rsidP="00EA75E9">
      <w:pPr>
        <w:pStyle w:val="FootnoteText"/>
        <w:rPr>
          <w:lang w:val="en-US"/>
        </w:rPr>
      </w:pPr>
      <w:r>
        <w:rPr>
          <w:rStyle w:val="FootnoteReference"/>
        </w:rPr>
        <w:footnoteRef/>
      </w:r>
      <w:r w:rsidRPr="007060A4">
        <w:rPr>
          <w:rFonts w:ascii="Times New Roman" w:hAnsi="Times New Roman"/>
        </w:rPr>
        <w:t>Từng tiêu chí đánh giá được cụ thể hóa thành các tiêu chí chi tiết hơn.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A75E9"/>
    <w:rsid w:val="004E4F99"/>
    <w:rsid w:val="00513B83"/>
    <w:rsid w:val="00D11660"/>
    <w:rsid w:val="00D4440D"/>
    <w:rsid w:val="00EA7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A75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EA75E9"/>
    <w:rPr>
      <w:i/>
      <w:iCs/>
    </w:rPr>
  </w:style>
  <w:style w:type="character" w:styleId="FootnoteReference">
    <w:name w:val="footnote reference"/>
    <w:uiPriority w:val="99"/>
    <w:semiHidden/>
    <w:unhideWhenUsed/>
    <w:rsid w:val="00EA75E9"/>
    <w:rPr>
      <w:vertAlign w:val="superscript"/>
    </w:rPr>
  </w:style>
  <w:style w:type="paragraph" w:styleId="FootnoteText">
    <w:name w:val="footnote text"/>
    <w:basedOn w:val="Normal"/>
    <w:link w:val="FootnoteTextChar"/>
    <w:semiHidden/>
    <w:rsid w:val="00EA75E9"/>
    <w:pPr>
      <w:spacing w:after="0" w:line="240" w:lineRule="auto"/>
    </w:pPr>
    <w:rPr>
      <w:rFonts w:ascii=".VnTime" w:eastAsia="Times New Roman" w:hAnsi=".VnTime" w:cs="Times New Roman"/>
      <w:sz w:val="20"/>
      <w:szCs w:val="20"/>
      <w:lang w:val="vi-VN"/>
    </w:rPr>
  </w:style>
  <w:style w:type="character" w:customStyle="1" w:styleId="FootnoteTextChar">
    <w:name w:val="Footnote Text Char"/>
    <w:basedOn w:val="DefaultParagraphFont"/>
    <w:link w:val="FootnoteText"/>
    <w:semiHidden/>
    <w:rsid w:val="00EA75E9"/>
    <w:rPr>
      <w:rFonts w:ascii=".VnTime" w:eastAsia="Times New Roman" w:hAnsi=".VnTime" w:cs="Times New Roman"/>
      <w:sz w:val="20"/>
      <w:szCs w:val="20"/>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851</Words>
  <Characters>4851</Characters>
  <Application>Microsoft Office Word</Application>
  <DocSecurity>0</DocSecurity>
  <Lines>40</Lines>
  <Paragraphs>11</Paragraphs>
  <ScaleCrop>false</ScaleCrop>
  <Company>Grizli777</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TT_Phuoc Vinh</dc:creator>
  <cp:keywords/>
  <dc:description/>
  <cp:lastModifiedBy>TT_Phuoc Vinh</cp:lastModifiedBy>
  <cp:revision>3</cp:revision>
  <dcterms:created xsi:type="dcterms:W3CDTF">2018-11-23T08:53:00Z</dcterms:created>
  <dcterms:modified xsi:type="dcterms:W3CDTF">2018-11-23T09:03:00Z</dcterms:modified>
</cp:coreProperties>
</file>